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p>
    <w:p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r>
        <w:rPr>
          <w:rFonts w:ascii="Verdana" w:hAnsi="Verdana"/>
          <w:color w:val="000000"/>
          <w:sz w:val="19"/>
          <w:szCs w:val="19"/>
        </w:rPr>
        <w:t>Legal Notice</w:t>
      </w:r>
      <w:r>
        <w:rPr>
          <w:rFonts w:ascii="Verdana" w:hAnsi="Verdana"/>
          <w:color w:val="000000"/>
          <w:sz w:val="19"/>
          <w:szCs w:val="19"/>
        </w:rPr>
        <w:br/>
        <w:t>Southwest Regional Planning Organization</w:t>
      </w:r>
      <w:r>
        <w:rPr>
          <w:rFonts w:ascii="Verdana" w:hAnsi="Verdana"/>
          <w:color w:val="000000"/>
          <w:sz w:val="19"/>
          <w:szCs w:val="19"/>
        </w:rPr>
        <w:br/>
        <w:t>(SWRPO)</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A SWRTPO Technical Advisory Committee Meeting will be held on the date and place indicated below:</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 xml:space="preserve">Date: </w:t>
      </w:r>
      <w:r w:rsidR="002621D8">
        <w:rPr>
          <w:rFonts w:ascii="Verdana" w:hAnsi="Verdana"/>
          <w:color w:val="000000"/>
          <w:sz w:val="19"/>
          <w:szCs w:val="19"/>
        </w:rPr>
        <w:t>Thursday</w:t>
      </w:r>
      <w:r w:rsidR="00123E57">
        <w:rPr>
          <w:rFonts w:ascii="Verdana" w:hAnsi="Verdana"/>
          <w:color w:val="000000"/>
          <w:sz w:val="19"/>
          <w:szCs w:val="19"/>
        </w:rPr>
        <w:t xml:space="preserve">, </w:t>
      </w:r>
      <w:r w:rsidR="002621D8">
        <w:rPr>
          <w:rFonts w:ascii="Verdana" w:hAnsi="Verdana"/>
          <w:color w:val="000000"/>
          <w:sz w:val="19"/>
          <w:szCs w:val="19"/>
        </w:rPr>
        <w:t>Dec</w:t>
      </w:r>
      <w:r w:rsidR="007C111E">
        <w:rPr>
          <w:rFonts w:ascii="Verdana" w:hAnsi="Verdana"/>
          <w:color w:val="000000"/>
          <w:sz w:val="19"/>
          <w:szCs w:val="19"/>
        </w:rPr>
        <w:t>ember</w:t>
      </w:r>
      <w:r w:rsidR="001A6254">
        <w:rPr>
          <w:rFonts w:ascii="Verdana" w:hAnsi="Verdana"/>
          <w:color w:val="000000"/>
          <w:sz w:val="19"/>
          <w:szCs w:val="19"/>
        </w:rPr>
        <w:t xml:space="preserve"> </w:t>
      </w:r>
      <w:r w:rsidR="002621D8">
        <w:rPr>
          <w:rFonts w:ascii="Verdana" w:hAnsi="Verdana"/>
          <w:color w:val="000000"/>
          <w:sz w:val="19"/>
          <w:szCs w:val="19"/>
        </w:rPr>
        <w:t>12</w:t>
      </w:r>
      <w:r w:rsidR="00123E57">
        <w:rPr>
          <w:rFonts w:ascii="Verdana" w:hAnsi="Verdana"/>
          <w:color w:val="000000"/>
          <w:sz w:val="19"/>
          <w:szCs w:val="19"/>
        </w:rPr>
        <w:t>,</w:t>
      </w:r>
      <w:r w:rsidR="00CB46C1">
        <w:rPr>
          <w:rFonts w:ascii="Verdana" w:hAnsi="Verdana"/>
          <w:color w:val="000000"/>
          <w:sz w:val="19"/>
          <w:szCs w:val="19"/>
        </w:rPr>
        <w:t xml:space="preserve"> 201</w:t>
      </w:r>
      <w:r w:rsidR="00AA7FA6">
        <w:rPr>
          <w:rFonts w:ascii="Verdana" w:hAnsi="Verdana"/>
          <w:color w:val="000000"/>
          <w:sz w:val="19"/>
          <w:szCs w:val="19"/>
        </w:rPr>
        <w:t>9</w:t>
      </w:r>
      <w:r>
        <w:rPr>
          <w:rFonts w:ascii="Verdana" w:hAnsi="Verdana"/>
          <w:color w:val="000000"/>
          <w:sz w:val="19"/>
          <w:szCs w:val="19"/>
        </w:rPr>
        <w:br/>
        <w:t xml:space="preserve">Time: </w:t>
      </w:r>
      <w:r w:rsidR="002621D8">
        <w:rPr>
          <w:rFonts w:ascii="Verdana" w:hAnsi="Verdana"/>
          <w:color w:val="000000"/>
          <w:sz w:val="19"/>
          <w:szCs w:val="19"/>
        </w:rPr>
        <w:t>10</w:t>
      </w:r>
      <w:r>
        <w:rPr>
          <w:rFonts w:ascii="Verdana" w:hAnsi="Verdana"/>
          <w:color w:val="000000"/>
          <w:sz w:val="19"/>
          <w:szCs w:val="19"/>
        </w:rPr>
        <w:t>:</w:t>
      </w:r>
      <w:r w:rsidR="007C111E">
        <w:rPr>
          <w:rFonts w:ascii="Verdana" w:hAnsi="Verdana"/>
          <w:color w:val="000000"/>
          <w:sz w:val="19"/>
          <w:szCs w:val="19"/>
        </w:rPr>
        <w:t>0</w:t>
      </w:r>
      <w:r>
        <w:rPr>
          <w:rFonts w:ascii="Verdana" w:hAnsi="Verdana"/>
          <w:color w:val="000000"/>
          <w:sz w:val="19"/>
          <w:szCs w:val="19"/>
        </w:rPr>
        <w:t>0 a.m.</w:t>
      </w:r>
      <w:r>
        <w:rPr>
          <w:rFonts w:ascii="Verdana" w:hAnsi="Verdana"/>
          <w:color w:val="000000"/>
          <w:sz w:val="19"/>
          <w:szCs w:val="19"/>
        </w:rPr>
        <w:br/>
        <w:t>Location: Silver City Town Annex</w:t>
      </w:r>
      <w:r>
        <w:rPr>
          <w:rFonts w:ascii="Verdana" w:hAnsi="Verdana"/>
          <w:color w:val="000000"/>
          <w:sz w:val="19"/>
          <w:szCs w:val="19"/>
        </w:rPr>
        <w:br/>
        <w:t>(Upstairs)</w:t>
      </w:r>
      <w:r>
        <w:rPr>
          <w:rFonts w:ascii="Verdana" w:hAnsi="Verdana"/>
          <w:color w:val="000000"/>
          <w:sz w:val="19"/>
          <w:szCs w:val="19"/>
        </w:rPr>
        <w:br/>
        <w:t>1203 N. Hudson St.</w:t>
      </w:r>
      <w:r>
        <w:rPr>
          <w:rFonts w:ascii="Verdana" w:hAnsi="Verdana"/>
          <w:color w:val="000000"/>
          <w:sz w:val="19"/>
          <w:szCs w:val="19"/>
        </w:rPr>
        <w:br/>
        <w:t>Silver City, NM 88061</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Representation is requested from all municipal, county and tribal governments within Catron, Grant, Hidalgo, and Luna Counties. Copies of the agenda may be obtained by contacting staff at the Southwest New Mexico Council of Governments, P.O. Box 2157, Silver City, NM 88062 or by calling (575) 388-1509, seventy-two hours prior to the meeting. This meeting is open and the public is invited.</w:t>
      </w:r>
    </w:p>
    <w:p w:rsidR="00CA4790" w:rsidRDefault="00CA4790" w:rsidP="00CA4790">
      <w:pPr>
        <w:pStyle w:val="NormalWeb"/>
        <w:shd w:val="clear" w:color="auto" w:fill="FFFFFF"/>
        <w:spacing w:before="0" w:beforeAutospacing="0" w:after="75" w:afterAutospacing="0"/>
        <w:rPr>
          <w:rFonts w:ascii="Verdana" w:hAnsi="Verdana"/>
          <w:color w:val="000000"/>
          <w:sz w:val="19"/>
          <w:szCs w:val="19"/>
        </w:rPr>
      </w:pPr>
      <w:r>
        <w:rPr>
          <w:rFonts w:ascii="Verdana" w:hAnsi="Verdana"/>
          <w:color w:val="000000"/>
          <w:sz w:val="19"/>
          <w:szCs w:val="19"/>
        </w:rPr>
        <w:t xml:space="preserve">Pursuant to the Americans with Disabilities Act of 1990, unless compelling reasons dictate otherwise, public meetings and hearings conducted by the SWRTPO in conjunction with NMDOT will be held in accessible buildings. Given reasonable notice, interpreters and readers will be available. Contact ADA Coordinator, Monica Vargas, at the New Mexico Department of Transportation (505) 827-1777 by 5:00 p.m., </w:t>
      </w:r>
      <w:r w:rsidR="002621D8">
        <w:rPr>
          <w:rFonts w:ascii="Verdana" w:hAnsi="Verdana"/>
          <w:color w:val="000000"/>
          <w:sz w:val="19"/>
          <w:szCs w:val="19"/>
        </w:rPr>
        <w:t>December 5</w:t>
      </w:r>
      <w:r w:rsidR="00AA7FA6">
        <w:rPr>
          <w:rFonts w:ascii="Verdana" w:hAnsi="Verdana"/>
          <w:color w:val="000000"/>
          <w:sz w:val="19"/>
          <w:szCs w:val="19"/>
        </w:rPr>
        <w:t>,</w:t>
      </w:r>
      <w:bookmarkStart w:id="0" w:name="_GoBack"/>
      <w:bookmarkEnd w:id="0"/>
      <w:r w:rsidR="00AA7FA6">
        <w:rPr>
          <w:rFonts w:ascii="Verdana" w:hAnsi="Verdana"/>
          <w:color w:val="000000"/>
          <w:sz w:val="19"/>
          <w:szCs w:val="19"/>
        </w:rPr>
        <w:t xml:space="preserve"> 2019</w:t>
      </w:r>
      <w:r>
        <w:rPr>
          <w:rFonts w:ascii="Verdana" w:hAnsi="Verdana"/>
          <w:color w:val="000000"/>
          <w:sz w:val="19"/>
          <w:szCs w:val="19"/>
        </w:rPr>
        <w:t xml:space="preserve"> to state specific needs.</w:t>
      </w:r>
    </w:p>
    <w:p w:rsidR="00F1634A" w:rsidRDefault="00F1634A"/>
    <w:sectPr w:rsidR="00F1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90"/>
    <w:rsid w:val="00064DE1"/>
    <w:rsid w:val="00123E57"/>
    <w:rsid w:val="001A6254"/>
    <w:rsid w:val="002621D8"/>
    <w:rsid w:val="007C111E"/>
    <w:rsid w:val="00AA7FA6"/>
    <w:rsid w:val="00CA4790"/>
    <w:rsid w:val="00CB46C1"/>
    <w:rsid w:val="00F1634A"/>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7B5D"/>
  <w15:chartTrackingRefBased/>
  <w15:docId w15:val="{5977EF20-A1C8-4083-A3B7-197A301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79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Cog3</dc:creator>
  <cp:keywords/>
  <dc:description/>
  <cp:lastModifiedBy>Cog3</cp:lastModifiedBy>
  <cp:revision>3</cp:revision>
  <dcterms:created xsi:type="dcterms:W3CDTF">2019-11-25T15:46:00Z</dcterms:created>
  <dcterms:modified xsi:type="dcterms:W3CDTF">2019-11-25T15:47:00Z</dcterms:modified>
</cp:coreProperties>
</file>